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243F" w14:textId="55F2C09D" w:rsidR="00FE067E" w:rsidRPr="004A5334" w:rsidRDefault="003C6034" w:rsidP="00CC1F3B">
      <w:pPr>
        <w:pStyle w:val="TitlePageOrigin"/>
        <w:rPr>
          <w:color w:val="auto"/>
        </w:rPr>
      </w:pPr>
      <w:r w:rsidRPr="004A5334">
        <w:rPr>
          <w:caps w:val="0"/>
          <w:color w:val="auto"/>
        </w:rPr>
        <w:t>WEST VIRGINIA LEGISLATURE</w:t>
      </w:r>
    </w:p>
    <w:p w14:paraId="064D64F3" w14:textId="77777777" w:rsidR="00CD36CF" w:rsidRPr="004A5334" w:rsidRDefault="00CD36CF" w:rsidP="00CC1F3B">
      <w:pPr>
        <w:pStyle w:val="TitlePageSession"/>
        <w:rPr>
          <w:color w:val="auto"/>
        </w:rPr>
      </w:pPr>
      <w:r w:rsidRPr="004A5334">
        <w:rPr>
          <w:color w:val="auto"/>
        </w:rPr>
        <w:t>20</w:t>
      </w:r>
      <w:r w:rsidR="00EC5E63" w:rsidRPr="004A5334">
        <w:rPr>
          <w:color w:val="auto"/>
        </w:rPr>
        <w:t>2</w:t>
      </w:r>
      <w:r w:rsidR="00C62327" w:rsidRPr="004A5334">
        <w:rPr>
          <w:color w:val="auto"/>
        </w:rPr>
        <w:t>4</w:t>
      </w:r>
      <w:r w:rsidRPr="004A5334">
        <w:rPr>
          <w:color w:val="auto"/>
        </w:rPr>
        <w:t xml:space="preserve"> </w:t>
      </w:r>
      <w:r w:rsidR="003C6034" w:rsidRPr="004A5334">
        <w:rPr>
          <w:caps w:val="0"/>
          <w:color w:val="auto"/>
        </w:rPr>
        <w:t>REGULAR SESSION</w:t>
      </w:r>
    </w:p>
    <w:p w14:paraId="62266C82" w14:textId="77777777" w:rsidR="00CD36CF" w:rsidRPr="004A5334" w:rsidRDefault="006D76A1" w:rsidP="00CC1F3B">
      <w:pPr>
        <w:pStyle w:val="TitlePageBillPrefix"/>
        <w:rPr>
          <w:color w:val="auto"/>
        </w:rPr>
      </w:pPr>
      <w:sdt>
        <w:sdtPr>
          <w:rPr>
            <w:color w:val="auto"/>
          </w:rPr>
          <w:tag w:val="IntroDate"/>
          <w:id w:val="-1236936958"/>
          <w:placeholder>
            <w:docPart w:val="6EC40CDCFC5545C2895128B08B654E94"/>
          </w:placeholder>
          <w:text/>
        </w:sdtPr>
        <w:sdtEndPr/>
        <w:sdtContent>
          <w:r w:rsidR="00AE48A0" w:rsidRPr="004A5334">
            <w:rPr>
              <w:color w:val="auto"/>
            </w:rPr>
            <w:t>Introduced</w:t>
          </w:r>
        </w:sdtContent>
      </w:sdt>
    </w:p>
    <w:p w14:paraId="771D93D6" w14:textId="7FAF1A10" w:rsidR="00CD36CF" w:rsidRPr="004A5334" w:rsidRDefault="006D76A1" w:rsidP="00CC1F3B">
      <w:pPr>
        <w:pStyle w:val="BillNumber"/>
        <w:rPr>
          <w:color w:val="auto"/>
        </w:rPr>
      </w:pPr>
      <w:sdt>
        <w:sdtPr>
          <w:rPr>
            <w:color w:val="auto"/>
          </w:rPr>
          <w:tag w:val="Chamber"/>
          <w:id w:val="893011969"/>
          <w:lock w:val="sdtLocked"/>
          <w:placeholder>
            <w:docPart w:val="0C681B8C9EC849F19BB270E8148E3C42"/>
          </w:placeholder>
          <w:dropDownList>
            <w:listItem w:displayText="House" w:value="House"/>
            <w:listItem w:displayText="Senate" w:value="Senate"/>
          </w:dropDownList>
        </w:sdtPr>
        <w:sdtEndPr/>
        <w:sdtContent>
          <w:r w:rsidR="005C0FD2" w:rsidRPr="004A5334">
            <w:rPr>
              <w:color w:val="auto"/>
            </w:rPr>
            <w:t>Senate</w:t>
          </w:r>
        </w:sdtContent>
      </w:sdt>
      <w:r w:rsidR="00303684" w:rsidRPr="004A5334">
        <w:rPr>
          <w:color w:val="auto"/>
        </w:rPr>
        <w:t xml:space="preserve"> </w:t>
      </w:r>
      <w:r w:rsidR="00CD36CF" w:rsidRPr="004A5334">
        <w:rPr>
          <w:color w:val="auto"/>
        </w:rPr>
        <w:t xml:space="preserve">Bill </w:t>
      </w:r>
      <w:sdt>
        <w:sdtPr>
          <w:rPr>
            <w:color w:val="auto"/>
          </w:rPr>
          <w:tag w:val="BNum"/>
          <w:id w:val="1645317809"/>
          <w:lock w:val="sdtLocked"/>
          <w:placeholder>
            <w:docPart w:val="35655CC730D446D19B3B6FDE09EECBE1"/>
          </w:placeholder>
          <w:text/>
        </w:sdtPr>
        <w:sdtEndPr/>
        <w:sdtContent>
          <w:r w:rsidR="00060776">
            <w:rPr>
              <w:color w:val="auto"/>
            </w:rPr>
            <w:t>686</w:t>
          </w:r>
        </w:sdtContent>
      </w:sdt>
    </w:p>
    <w:p w14:paraId="44BD6610" w14:textId="68D453B1" w:rsidR="00CD36CF" w:rsidRPr="004A5334" w:rsidRDefault="00CD36CF" w:rsidP="00CC1F3B">
      <w:pPr>
        <w:pStyle w:val="Sponsors"/>
        <w:rPr>
          <w:color w:val="auto"/>
        </w:rPr>
      </w:pPr>
      <w:r w:rsidRPr="004A5334">
        <w:rPr>
          <w:color w:val="auto"/>
        </w:rPr>
        <w:t xml:space="preserve">By </w:t>
      </w:r>
      <w:sdt>
        <w:sdtPr>
          <w:rPr>
            <w:color w:val="auto"/>
          </w:rPr>
          <w:tag w:val="Sponsors"/>
          <w:id w:val="1589585889"/>
          <w:placeholder>
            <w:docPart w:val="CDD7DF02021F4F7AB3A20110D5A82425"/>
          </w:placeholder>
          <w:text w:multiLine="1"/>
        </w:sdtPr>
        <w:sdtEndPr/>
        <w:sdtContent>
          <w:r w:rsidR="005C0FD2" w:rsidRPr="004A5334">
            <w:rPr>
              <w:color w:val="auto"/>
            </w:rPr>
            <w:t xml:space="preserve">Senator </w:t>
          </w:r>
          <w:r w:rsidR="00CD3090">
            <w:rPr>
              <w:color w:val="auto"/>
            </w:rPr>
            <w:t>Azinger</w:t>
          </w:r>
        </w:sdtContent>
      </w:sdt>
    </w:p>
    <w:p w14:paraId="31014E41" w14:textId="55527B4E" w:rsidR="00E831B3" w:rsidRPr="004A5334" w:rsidRDefault="00CD36CF" w:rsidP="00CC1F3B">
      <w:pPr>
        <w:pStyle w:val="References"/>
        <w:rPr>
          <w:color w:val="auto"/>
        </w:rPr>
      </w:pPr>
      <w:r w:rsidRPr="004A5334">
        <w:rPr>
          <w:color w:val="auto"/>
        </w:rPr>
        <w:t>[</w:t>
      </w:r>
      <w:sdt>
        <w:sdtPr>
          <w:rPr>
            <w:color w:val="auto"/>
          </w:rPr>
          <w:tag w:val="References"/>
          <w:id w:val="-1043047873"/>
          <w:placeholder>
            <w:docPart w:val="214F54F16E7D4C8C90D7B4F12C5C2A16"/>
          </w:placeholder>
          <w:text w:multiLine="1"/>
        </w:sdtPr>
        <w:sdtEndPr/>
        <w:sdtContent>
          <w:r w:rsidR="00CE3532" w:rsidRPr="004A5334">
            <w:rPr>
              <w:color w:val="auto"/>
            </w:rPr>
            <w:t xml:space="preserve">Introduced </w:t>
          </w:r>
          <w:r w:rsidR="00CE3532">
            <w:rPr>
              <w:color w:val="auto"/>
            </w:rPr>
            <w:t>February 7, 2024</w:t>
          </w:r>
          <w:r w:rsidR="00CE3532" w:rsidRPr="004A5334">
            <w:rPr>
              <w:color w:val="auto"/>
            </w:rPr>
            <w:t>; referred</w:t>
          </w:r>
          <w:r w:rsidR="00CE3532" w:rsidRPr="004A5334">
            <w:rPr>
              <w:color w:val="auto"/>
            </w:rPr>
            <w:br/>
            <w:t xml:space="preserve">to the Committee on </w:t>
          </w:r>
          <w:r w:rsidR="00CE3532" w:rsidRPr="009C027E">
            <w:rPr>
              <w:color w:val="auto"/>
            </w:rPr>
            <w:t>Finance</w:t>
          </w:r>
        </w:sdtContent>
      </w:sdt>
      <w:r w:rsidRPr="004A5334">
        <w:rPr>
          <w:color w:val="auto"/>
        </w:rPr>
        <w:t>]</w:t>
      </w:r>
    </w:p>
    <w:p w14:paraId="1A23D04F" w14:textId="30BC7D4A" w:rsidR="00303684" w:rsidRPr="004A5334" w:rsidRDefault="005C0FD2" w:rsidP="00CC1F3B">
      <w:pPr>
        <w:pStyle w:val="TitleSection"/>
        <w:rPr>
          <w:color w:val="auto"/>
        </w:rPr>
      </w:pPr>
      <w:r w:rsidRPr="004A5334">
        <w:rPr>
          <w:color w:val="auto"/>
        </w:rPr>
        <w:lastRenderedPageBreak/>
        <w:t>A BILL to amend and reenact §29-12-5 of the Code of West Virginia, 1931, as amended, relating to actions for damages or attorney</w:t>
      </w:r>
      <w:r w:rsidR="00336AE4" w:rsidRPr="004A5334">
        <w:rPr>
          <w:color w:val="auto"/>
        </w:rPr>
        <w:t>'</w:t>
      </w:r>
      <w:r w:rsidRPr="004A5334">
        <w:rPr>
          <w:color w:val="auto"/>
        </w:rPr>
        <w:t>s fees in cases involving Board of</w:t>
      </w:r>
      <w:r w:rsidR="0090511A">
        <w:rPr>
          <w:color w:val="auto"/>
        </w:rPr>
        <w:t xml:space="preserve"> Risk and Insurance </w:t>
      </w:r>
      <w:r w:rsidRPr="004A5334">
        <w:rPr>
          <w:color w:val="auto"/>
        </w:rPr>
        <w:t xml:space="preserve">Management; clarifying that no action for damages or attorney’s fees under </w:t>
      </w:r>
      <w:r w:rsidRPr="004A5334">
        <w:rPr>
          <w:i/>
          <w:iCs/>
          <w:color w:val="auto"/>
        </w:rPr>
        <w:t>Shamblin v. Nationwide Mut. Ins. Co.</w:t>
      </w:r>
      <w:r w:rsidRPr="004A5334">
        <w:rPr>
          <w:color w:val="auto"/>
        </w:rPr>
        <w:t>, 183 W. Va. 585 (1990) shall be awardable or cognizable against the board or any person employed by the board or any entity with which the board has contracted to administer the board’s programs; and providing for retrospective application to all pending claims and actions.</w:t>
      </w:r>
    </w:p>
    <w:p w14:paraId="6AFB1F1E" w14:textId="77777777" w:rsidR="00303684" w:rsidRPr="004A5334" w:rsidRDefault="00303684" w:rsidP="00CC1F3B">
      <w:pPr>
        <w:pStyle w:val="EnactingClause"/>
        <w:rPr>
          <w:color w:val="auto"/>
        </w:rPr>
      </w:pPr>
      <w:r w:rsidRPr="004A5334">
        <w:rPr>
          <w:color w:val="auto"/>
        </w:rPr>
        <w:t>Be it enacted by the Legislature of West Virginia:</w:t>
      </w:r>
    </w:p>
    <w:p w14:paraId="3EE5B97C" w14:textId="77777777" w:rsidR="003C6034" w:rsidRPr="004A5334" w:rsidRDefault="003C6034" w:rsidP="00CC1F3B">
      <w:pPr>
        <w:pStyle w:val="EnactingClause"/>
        <w:rPr>
          <w:color w:val="auto"/>
        </w:rPr>
        <w:sectPr w:rsidR="003C6034" w:rsidRPr="004A53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86CE9D" w14:textId="77777777" w:rsidR="005C0FD2" w:rsidRPr="004A5334" w:rsidRDefault="005C0FD2" w:rsidP="005C0FD2">
      <w:pPr>
        <w:pStyle w:val="ArticleHeading"/>
        <w:rPr>
          <w:color w:val="auto"/>
        </w:rPr>
        <w:sectPr w:rsidR="005C0FD2" w:rsidRPr="004A5334" w:rsidSect="000D04E2">
          <w:type w:val="continuous"/>
          <w:pgSz w:w="12240" w:h="15840" w:code="1"/>
          <w:pgMar w:top="1440" w:right="1440" w:bottom="1440" w:left="1440" w:header="720" w:footer="720" w:gutter="0"/>
          <w:lnNumType w:countBy="1" w:restart="newSection"/>
          <w:cols w:space="720"/>
          <w:titlePg/>
          <w:docGrid w:linePitch="360"/>
        </w:sectPr>
      </w:pPr>
      <w:r w:rsidRPr="004A5334">
        <w:rPr>
          <w:color w:val="auto"/>
        </w:rPr>
        <w:t>ARTICLE 12. STATE INSURANCE.</w:t>
      </w:r>
    </w:p>
    <w:p w14:paraId="31B12558" w14:textId="77777777" w:rsidR="005C0FD2" w:rsidRPr="004A5334" w:rsidRDefault="005C0FD2" w:rsidP="005C0FD2">
      <w:pPr>
        <w:pStyle w:val="SectionHeading"/>
        <w:rPr>
          <w:color w:val="auto"/>
        </w:rPr>
      </w:pPr>
      <w:r w:rsidRPr="004A5334">
        <w:rPr>
          <w:color w:val="auto"/>
        </w:rPr>
        <w:t>§29-12-5. Powers and duties of board.</w:t>
      </w:r>
    </w:p>
    <w:p w14:paraId="73F25F4E" w14:textId="77777777" w:rsidR="005C0FD2" w:rsidRPr="004A5334" w:rsidRDefault="005C0FD2" w:rsidP="005C0FD2">
      <w:pPr>
        <w:pStyle w:val="SectionBody"/>
        <w:rPr>
          <w:color w:val="auto"/>
        </w:rPr>
      </w:pPr>
      <w:r w:rsidRPr="004A5334">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343F3856" w14:textId="77777777" w:rsidR="005C0FD2" w:rsidRPr="004A5334" w:rsidRDefault="005C0FD2" w:rsidP="005C0FD2">
      <w:pPr>
        <w:pStyle w:val="SectionBody"/>
        <w:rPr>
          <w:color w:val="auto"/>
        </w:rPr>
      </w:pPr>
      <w:r w:rsidRPr="004A5334">
        <w:rPr>
          <w:color w:val="auto"/>
        </w:rPr>
        <w:t>(A) The acquisition and cancellation of state insurance;</w:t>
      </w:r>
    </w:p>
    <w:p w14:paraId="7860FE99" w14:textId="77777777" w:rsidR="005C0FD2" w:rsidRPr="004A5334" w:rsidRDefault="005C0FD2" w:rsidP="005C0FD2">
      <w:pPr>
        <w:pStyle w:val="SectionBody"/>
        <w:rPr>
          <w:color w:val="auto"/>
        </w:rPr>
      </w:pPr>
      <w:r w:rsidRPr="004A5334">
        <w:rPr>
          <w:color w:val="auto"/>
        </w:rPr>
        <w:t>(B) Determination of the kind or kinds of coverage;</w:t>
      </w:r>
    </w:p>
    <w:p w14:paraId="3C143F19" w14:textId="77777777" w:rsidR="005C0FD2" w:rsidRPr="004A5334" w:rsidRDefault="005C0FD2" w:rsidP="005C0FD2">
      <w:pPr>
        <w:pStyle w:val="SectionBody"/>
        <w:rPr>
          <w:color w:val="auto"/>
        </w:rPr>
      </w:pPr>
      <w:r w:rsidRPr="004A5334">
        <w:rPr>
          <w:color w:val="auto"/>
        </w:rPr>
        <w:t>(C) Determination of the amount or limits for each kind of coverage;</w:t>
      </w:r>
    </w:p>
    <w:p w14:paraId="6FC5844F" w14:textId="77777777" w:rsidR="005C0FD2" w:rsidRPr="004A5334" w:rsidRDefault="005C0FD2" w:rsidP="005C0FD2">
      <w:pPr>
        <w:pStyle w:val="SectionBody"/>
        <w:rPr>
          <w:color w:val="auto"/>
        </w:rPr>
      </w:pPr>
      <w:r w:rsidRPr="004A5334">
        <w:rPr>
          <w:color w:val="auto"/>
        </w:rPr>
        <w:t>(D) Determination of the conditions, limitations, exclusions, endorsements, amendments and deductible forms of insurance coverage;</w:t>
      </w:r>
    </w:p>
    <w:p w14:paraId="0771CFED" w14:textId="77777777" w:rsidR="005C0FD2" w:rsidRPr="004A5334" w:rsidRDefault="005C0FD2" w:rsidP="005C0FD2">
      <w:pPr>
        <w:pStyle w:val="SectionBody"/>
        <w:rPr>
          <w:color w:val="auto"/>
        </w:rPr>
      </w:pPr>
      <w:r w:rsidRPr="004A5334">
        <w:rPr>
          <w:color w:val="auto"/>
        </w:rPr>
        <w:t>(E) Inspections or examinations relating to insurance coverage of state property, activities and responsibilities;</w:t>
      </w:r>
    </w:p>
    <w:p w14:paraId="34426913" w14:textId="77777777" w:rsidR="005C0FD2" w:rsidRPr="004A5334" w:rsidRDefault="005C0FD2" w:rsidP="005C0FD2">
      <w:pPr>
        <w:pStyle w:val="SectionBody"/>
        <w:rPr>
          <w:color w:val="auto"/>
        </w:rPr>
      </w:pPr>
      <w:r w:rsidRPr="004A5334">
        <w:rPr>
          <w:color w:val="auto"/>
        </w:rPr>
        <w:t>(F) Reinsurance; and</w:t>
      </w:r>
    </w:p>
    <w:p w14:paraId="72C5DDA8" w14:textId="77777777" w:rsidR="005C0FD2" w:rsidRPr="004A5334" w:rsidRDefault="005C0FD2" w:rsidP="005C0FD2">
      <w:pPr>
        <w:pStyle w:val="SectionBody"/>
        <w:rPr>
          <w:color w:val="auto"/>
        </w:rPr>
      </w:pPr>
      <w:r w:rsidRPr="004A5334">
        <w:rPr>
          <w:color w:val="auto"/>
        </w:rPr>
        <w:t>(G) Any and all matters, factors and considerations entering into negotiations for advantageous rates on and coverage of such state property, activities and responsibilities.</w:t>
      </w:r>
    </w:p>
    <w:p w14:paraId="2BD57B7B" w14:textId="77777777" w:rsidR="005C0FD2" w:rsidRPr="004A5334" w:rsidRDefault="005C0FD2" w:rsidP="005C0FD2">
      <w:pPr>
        <w:pStyle w:val="SectionBody"/>
        <w:rPr>
          <w:color w:val="auto"/>
        </w:rPr>
      </w:pPr>
      <w:r w:rsidRPr="004A5334">
        <w:rPr>
          <w:color w:val="auto"/>
        </w:rPr>
        <w:t xml:space="preserve">(2) The board shall endeavor to secure reasonably broad protection against loss, damage or liability to state property and on account of state activities and responsibilities by proper, adequate, available and affordable insurance coverage and through the introduction and </w:t>
      </w:r>
      <w:r w:rsidRPr="004A5334">
        <w:rPr>
          <w:color w:val="auto"/>
        </w:rPr>
        <w:lastRenderedPageBreak/>
        <w:t>employment of sound and accepted principles of insurance, methods of protection and principles of loss control and risk.</w:t>
      </w:r>
    </w:p>
    <w:p w14:paraId="37EEE47E" w14:textId="77777777" w:rsidR="005C0FD2" w:rsidRPr="004A5334" w:rsidRDefault="005C0FD2" w:rsidP="005C0FD2">
      <w:pPr>
        <w:pStyle w:val="SectionBody"/>
        <w:rPr>
          <w:color w:val="auto"/>
        </w:rPr>
      </w:pPr>
      <w:r w:rsidRPr="004A5334">
        <w:rPr>
          <w:color w:val="auto"/>
        </w:rPr>
        <w:t>(3) The board is not required to provide insurance for every state property, activity or responsibility.</w:t>
      </w:r>
    </w:p>
    <w:p w14:paraId="62C08233" w14:textId="77777777" w:rsidR="005C0FD2" w:rsidRPr="004A5334" w:rsidRDefault="005C0FD2" w:rsidP="005C0FD2">
      <w:pPr>
        <w:pStyle w:val="SectionBody"/>
        <w:rPr>
          <w:color w:val="auto"/>
        </w:rPr>
      </w:pPr>
      <w:r w:rsidRPr="004A5334">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4A5334">
        <w:rPr>
          <w:i/>
          <w:iCs/>
          <w:color w:val="auto"/>
        </w:rPr>
        <w:t>Provided,</w:t>
      </w:r>
      <w:r w:rsidRPr="004A5334">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4A5334">
        <w:rPr>
          <w:i/>
          <w:iCs/>
          <w:color w:val="auto"/>
        </w:rPr>
        <w:t>Provided, however,</w:t>
      </w:r>
      <w:r w:rsidRPr="004A5334">
        <w:rPr>
          <w:color w:val="auto"/>
        </w:rPr>
        <w:t xml:space="preserve"> That nothing herein shall bar the insurer of political subdivisions from relying upon any statutory immunity granted such political subdivisions against claims or suits.</w:t>
      </w:r>
    </w:p>
    <w:p w14:paraId="0E4FC2DC" w14:textId="77777777" w:rsidR="005C0FD2" w:rsidRPr="004A5334" w:rsidRDefault="005C0FD2" w:rsidP="005C0FD2">
      <w:pPr>
        <w:pStyle w:val="SectionBody"/>
        <w:rPr>
          <w:color w:val="auto"/>
        </w:rPr>
      </w:pPr>
      <w:r w:rsidRPr="004A5334">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24F32DB7" w14:textId="77777777" w:rsidR="005C0FD2" w:rsidRPr="004A5334" w:rsidRDefault="005C0FD2" w:rsidP="005C0FD2">
      <w:pPr>
        <w:pStyle w:val="SectionBody"/>
        <w:rPr>
          <w:color w:val="auto"/>
        </w:rPr>
      </w:pPr>
      <w:r w:rsidRPr="004A5334">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202D9D60" w14:textId="1C655463" w:rsidR="005C0FD2" w:rsidRPr="004A5334" w:rsidRDefault="005C0FD2" w:rsidP="005C0FD2">
      <w:pPr>
        <w:pStyle w:val="SectionBody"/>
        <w:rPr>
          <w:color w:val="auto"/>
        </w:rPr>
      </w:pPr>
      <w:r w:rsidRPr="004A5334">
        <w:rPr>
          <w:color w:val="auto"/>
        </w:rPr>
        <w:t xml:space="preserve">(7)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w:t>
      </w:r>
      <w:r w:rsidRPr="004A5334">
        <w:rPr>
          <w:color w:val="auto"/>
        </w:rPr>
        <w:lastRenderedPageBreak/>
        <w:t>may be held by the board in executive session closed to the public, notwithstanding the provisions of §6-9</w:t>
      </w:r>
      <w:r w:rsidR="00373B57" w:rsidRPr="004A5334">
        <w:rPr>
          <w:color w:val="auto"/>
        </w:rPr>
        <w:t>A</w:t>
      </w:r>
      <w:r w:rsidRPr="004A5334">
        <w:rPr>
          <w:color w:val="auto"/>
        </w:rPr>
        <w:t xml:space="preserve">-1 </w:t>
      </w:r>
      <w:r w:rsidRPr="004A5334">
        <w:rPr>
          <w:i/>
          <w:iCs/>
          <w:color w:val="auto"/>
        </w:rPr>
        <w:t xml:space="preserve">et seq. </w:t>
      </w:r>
      <w:r w:rsidRPr="004A5334">
        <w:rPr>
          <w:color w:val="auto"/>
        </w:rPr>
        <w:t>of this code.</w:t>
      </w:r>
    </w:p>
    <w:p w14:paraId="10FB21D4" w14:textId="09CFFB76" w:rsidR="005C0FD2" w:rsidRPr="004A5334" w:rsidRDefault="005C0FD2" w:rsidP="005C0FD2">
      <w:pPr>
        <w:pStyle w:val="SectionBody"/>
        <w:rPr>
          <w:color w:val="auto"/>
        </w:rPr>
      </w:pPr>
      <w:r w:rsidRPr="004A5334">
        <w:rPr>
          <w:color w:val="auto"/>
        </w:rPr>
        <w:t>(8) The board may employ an executive director and such other employees, including legal counsel, as may be necessary to carry out its duties. The executive director shall receive an annual salary as provided in §6-7-2a of this code. The legal counsel may represent the board before any judicial or administrative tribunal and perform such other duties as may be requested by the board.</w:t>
      </w:r>
    </w:p>
    <w:p w14:paraId="0D4D6D1A" w14:textId="77777777" w:rsidR="005C0FD2" w:rsidRPr="004A5334" w:rsidRDefault="005C0FD2" w:rsidP="005C0FD2">
      <w:pPr>
        <w:pStyle w:val="SectionBody"/>
        <w:rPr>
          <w:color w:val="auto"/>
        </w:rPr>
      </w:pPr>
      <w:r w:rsidRPr="004A5334">
        <w:rPr>
          <w:color w:val="auto"/>
        </w:rPr>
        <w:t>(9) The board may enter into any contracts necessary to the execution of the powers granted to it by this article or to further the intent of this article.</w:t>
      </w:r>
    </w:p>
    <w:p w14:paraId="6E5F42ED" w14:textId="105EB411" w:rsidR="005C0FD2" w:rsidRPr="004A5334" w:rsidRDefault="005C0FD2" w:rsidP="005C0FD2">
      <w:pPr>
        <w:pStyle w:val="SectionBody"/>
        <w:rPr>
          <w:color w:val="auto"/>
        </w:rPr>
      </w:pPr>
      <w:r w:rsidRPr="004A5334">
        <w:rPr>
          <w:color w:val="auto"/>
        </w:rPr>
        <w:t xml:space="preserve">(10) The board may make rules governing its functions and operations and the procurement of state insurance. Except where otherwise provided by statute, rules of the board are subject to the provisions of §29A-3-1 </w:t>
      </w:r>
      <w:r w:rsidRPr="004A5334">
        <w:rPr>
          <w:i/>
          <w:iCs/>
          <w:color w:val="auto"/>
        </w:rPr>
        <w:t>et seq.</w:t>
      </w:r>
      <w:r w:rsidRPr="004A5334">
        <w:rPr>
          <w:color w:val="auto"/>
        </w:rPr>
        <w:t xml:space="preserve"> of this code.</w:t>
      </w:r>
    </w:p>
    <w:p w14:paraId="57977F0C" w14:textId="77777777" w:rsidR="005C0FD2" w:rsidRPr="004A5334" w:rsidRDefault="005C0FD2" w:rsidP="005C0FD2">
      <w:pPr>
        <w:pStyle w:val="SectionBody"/>
        <w:rPr>
          <w:color w:val="auto"/>
        </w:rPr>
      </w:pPr>
      <w:r w:rsidRPr="004A5334">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69F1E06D" w14:textId="77777777" w:rsidR="005C0FD2" w:rsidRPr="004A5334" w:rsidRDefault="005C0FD2" w:rsidP="005C0FD2">
      <w:pPr>
        <w:pStyle w:val="SectionBody"/>
        <w:rPr>
          <w:color w:val="auto"/>
        </w:rPr>
      </w:pPr>
      <w:r w:rsidRPr="004A5334">
        <w:rPr>
          <w:color w:val="auto"/>
        </w:rPr>
        <w:t xml:space="preserve">(b) (1) </w:t>
      </w:r>
      <w:r w:rsidRPr="004A5334">
        <w:rPr>
          <w:i/>
          <w:iCs/>
          <w:color w:val="auto"/>
        </w:rPr>
        <w:t>Definitions</w:t>
      </w:r>
      <w:r w:rsidRPr="004A5334">
        <w:rPr>
          <w:color w:val="auto"/>
        </w:rPr>
        <w:t>. -- The following words and phrases when used in this subsection, for the purposes of this subsection, have the meanings respectively ascribed to them in this subsection;</w:t>
      </w:r>
    </w:p>
    <w:p w14:paraId="7F3B931B" w14:textId="7412832D" w:rsidR="005C0FD2" w:rsidRPr="004A5334" w:rsidRDefault="005C0FD2" w:rsidP="005C0FD2">
      <w:pPr>
        <w:pStyle w:val="SectionBody"/>
        <w:rPr>
          <w:color w:val="auto"/>
        </w:rPr>
      </w:pPr>
      <w:r w:rsidRPr="004A5334">
        <w:rPr>
          <w:color w:val="auto"/>
        </w:rPr>
        <w:t xml:space="preserve">(A) </w:t>
      </w:r>
      <w:r w:rsidRPr="004A5334">
        <w:rPr>
          <w:color w:val="auto"/>
        </w:rPr>
        <w:sym w:font="Arial" w:char="0022"/>
      </w:r>
      <w:r w:rsidRPr="004A5334">
        <w:rPr>
          <w:color w:val="auto"/>
        </w:rPr>
        <w:t>Political subdivision</w:t>
      </w:r>
      <w:r w:rsidRPr="004A5334">
        <w:rPr>
          <w:color w:val="auto"/>
        </w:rPr>
        <w:sym w:font="Arial" w:char="0022"/>
      </w:r>
      <w:r w:rsidRPr="004A5334">
        <w:rPr>
          <w:color w:val="auto"/>
        </w:rPr>
        <w:t xml:space="preserve"> has the same meaning as in §29-12A-3 of this code;</w:t>
      </w:r>
    </w:p>
    <w:p w14:paraId="2B876706" w14:textId="2568C4D7" w:rsidR="005C0FD2" w:rsidRPr="004A5334" w:rsidRDefault="005C0FD2" w:rsidP="005C0FD2">
      <w:pPr>
        <w:pStyle w:val="SectionBody"/>
        <w:rPr>
          <w:color w:val="auto"/>
        </w:rPr>
      </w:pPr>
      <w:r w:rsidRPr="004A5334">
        <w:rPr>
          <w:color w:val="auto"/>
        </w:rPr>
        <w:t xml:space="preserve">(B) </w:t>
      </w:r>
      <w:r w:rsidRPr="004A5334">
        <w:rPr>
          <w:color w:val="auto"/>
        </w:rPr>
        <w:sym w:font="Arial" w:char="0022"/>
      </w:r>
      <w:r w:rsidRPr="004A5334">
        <w:rPr>
          <w:color w:val="auto"/>
        </w:rPr>
        <w:t>Charitable</w:t>
      </w:r>
      <w:r w:rsidRPr="004A5334">
        <w:rPr>
          <w:color w:val="auto"/>
        </w:rPr>
        <w:sym w:font="Arial" w:char="0022"/>
      </w:r>
      <w:r w:rsidRPr="004A5334">
        <w:rPr>
          <w:color w:val="auto"/>
        </w:rPr>
        <w:t xml:space="preserve"> or </w:t>
      </w:r>
      <w:r w:rsidRPr="004A5334">
        <w:rPr>
          <w:color w:val="auto"/>
        </w:rPr>
        <w:sym w:font="Arial" w:char="0022"/>
      </w:r>
      <w:r w:rsidRPr="004A5334">
        <w:rPr>
          <w:color w:val="auto"/>
        </w:rPr>
        <w:t>public service organization</w:t>
      </w:r>
      <w:r w:rsidRPr="004A5334">
        <w:rPr>
          <w:color w:val="auto"/>
        </w:rPr>
        <w:sym w:font="Arial" w:char="0022"/>
      </w:r>
      <w:r w:rsidRPr="004A5334">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Department of Health and any bona fide, not-for-profit, tax-exempt, benevolent, educational, philanthropic, humane, patriotic, civic, religious, eleemosynary, incorporated or unincorporated association or organization or a rescue unit or </w:t>
      </w:r>
      <w:r w:rsidRPr="004A5334">
        <w:rPr>
          <w:color w:val="auto"/>
        </w:rPr>
        <w:lastRenderedPageBreak/>
        <w:t>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04882088" w14:textId="226AE5C6" w:rsidR="005C0FD2" w:rsidRPr="004A5334" w:rsidRDefault="005C0FD2" w:rsidP="005C0FD2">
      <w:pPr>
        <w:pStyle w:val="SectionBody"/>
        <w:rPr>
          <w:color w:val="auto"/>
        </w:rPr>
      </w:pPr>
      <w:r w:rsidRPr="004A5334">
        <w:rPr>
          <w:color w:val="auto"/>
        </w:rPr>
        <w:t xml:space="preserve">(C) </w:t>
      </w:r>
      <w:r w:rsidRPr="004A5334">
        <w:rPr>
          <w:color w:val="auto"/>
        </w:rPr>
        <w:sym w:font="Arial" w:char="0022"/>
      </w:r>
      <w:r w:rsidRPr="004A5334">
        <w:rPr>
          <w:color w:val="auto"/>
        </w:rPr>
        <w:t>Emergency medical service agency</w:t>
      </w:r>
      <w:r w:rsidRPr="004A5334">
        <w:rPr>
          <w:color w:val="auto"/>
        </w:rPr>
        <w:sym w:font="Arial" w:char="0022"/>
      </w:r>
      <w:r w:rsidRPr="004A5334">
        <w:rPr>
          <w:color w:val="auto"/>
        </w:rPr>
        <w:t xml:space="preserve"> has the same meaning as in §16-4</w:t>
      </w:r>
      <w:r w:rsidR="0040038E" w:rsidRPr="004A5334">
        <w:rPr>
          <w:color w:val="auto"/>
        </w:rPr>
        <w:t>C</w:t>
      </w:r>
      <w:r w:rsidRPr="004A5334">
        <w:rPr>
          <w:color w:val="auto"/>
        </w:rPr>
        <w:t>-3 of this code.</w:t>
      </w:r>
    </w:p>
    <w:p w14:paraId="7554C297" w14:textId="77777777" w:rsidR="005C0FD2" w:rsidRPr="004A5334" w:rsidRDefault="005C0FD2" w:rsidP="005C0FD2">
      <w:pPr>
        <w:pStyle w:val="SectionBody"/>
        <w:rPr>
          <w:color w:val="auto"/>
        </w:rPr>
      </w:pPr>
      <w:r w:rsidRPr="004A5334">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4FBA1C1B" w14:textId="77777777" w:rsidR="005C0FD2" w:rsidRPr="004A5334" w:rsidRDefault="005C0FD2" w:rsidP="005C0FD2">
      <w:pPr>
        <w:pStyle w:val="SectionBody"/>
        <w:rPr>
          <w:color w:val="auto"/>
        </w:rPr>
      </w:pPr>
      <w:r w:rsidRPr="004A5334">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31D51E63" w14:textId="77777777" w:rsidR="005C0FD2" w:rsidRPr="004A5334" w:rsidRDefault="005C0FD2" w:rsidP="005C0FD2">
      <w:pPr>
        <w:pStyle w:val="SectionBody"/>
        <w:rPr>
          <w:color w:val="auto"/>
        </w:rPr>
      </w:pPr>
      <w:r w:rsidRPr="004A5334">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4A5334">
        <w:rPr>
          <w:color w:val="auto"/>
        </w:rPr>
        <w:sym w:font="Arial" w:char="0027"/>
      </w:r>
      <w:r w:rsidRPr="004A5334">
        <w:rPr>
          <w:color w:val="auto"/>
        </w:rPr>
        <w:t xml:space="preserve"> rates in the same class.</w:t>
      </w:r>
    </w:p>
    <w:p w14:paraId="57FB88FD" w14:textId="1BE928FD" w:rsidR="005C0FD2" w:rsidRPr="004A5334" w:rsidRDefault="005C0FD2" w:rsidP="005C0FD2">
      <w:pPr>
        <w:pStyle w:val="SectionBody"/>
        <w:rPr>
          <w:color w:val="auto"/>
        </w:rPr>
      </w:pPr>
      <w:r w:rsidRPr="004A5334">
        <w:rPr>
          <w:color w:val="auto"/>
        </w:rPr>
        <w:t xml:space="preserve">(c)(1) The board has general supervision and control over the optional medical liability insurance programs providing coverage to health care providers as authorized by the provisions of §29-12B-1 </w:t>
      </w:r>
      <w:r w:rsidRPr="004A5334">
        <w:rPr>
          <w:i/>
          <w:iCs/>
          <w:color w:val="auto"/>
        </w:rPr>
        <w:t>et seq.</w:t>
      </w:r>
      <w:r w:rsidRPr="004A5334">
        <w:rPr>
          <w:color w:val="auto"/>
        </w:rPr>
        <w:t xml:space="preserve"> of this code. The board is hereby granted and may exercise all powers necessary or appropriate to carry out and effectuate the purposes of this article.</w:t>
      </w:r>
    </w:p>
    <w:p w14:paraId="67C3479F" w14:textId="77777777" w:rsidR="005C0FD2" w:rsidRPr="004A5334" w:rsidRDefault="005C0FD2" w:rsidP="005C0FD2">
      <w:pPr>
        <w:pStyle w:val="SectionBody"/>
        <w:rPr>
          <w:color w:val="auto"/>
        </w:rPr>
      </w:pPr>
      <w:r w:rsidRPr="004A5334">
        <w:rPr>
          <w:color w:val="auto"/>
        </w:rPr>
        <w:t>(2) The board shall:</w:t>
      </w:r>
    </w:p>
    <w:p w14:paraId="499F8650" w14:textId="77777777" w:rsidR="005C0FD2" w:rsidRPr="004A5334" w:rsidRDefault="005C0FD2" w:rsidP="005C0FD2">
      <w:pPr>
        <w:pStyle w:val="SectionBody"/>
        <w:rPr>
          <w:color w:val="auto"/>
        </w:rPr>
      </w:pPr>
      <w:r w:rsidRPr="004A5334">
        <w:rPr>
          <w:color w:val="auto"/>
        </w:rPr>
        <w:lastRenderedPageBreak/>
        <w:t>(A) Administer the preferred medical liability program and the high risk medical liability program and exercise and perform other powers, duties and functions specified in this article;</w:t>
      </w:r>
    </w:p>
    <w:p w14:paraId="07F085F4" w14:textId="77777777" w:rsidR="005C0FD2" w:rsidRPr="004A5334" w:rsidRDefault="005C0FD2" w:rsidP="005C0FD2">
      <w:pPr>
        <w:pStyle w:val="SectionBody"/>
        <w:rPr>
          <w:color w:val="auto"/>
        </w:rPr>
      </w:pPr>
      <w:r w:rsidRPr="004A5334">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314FA1C8" w14:textId="77777777" w:rsidR="005C0FD2" w:rsidRPr="004A5334" w:rsidRDefault="005C0FD2" w:rsidP="005C0FD2">
      <w:pPr>
        <w:pStyle w:val="SectionBody"/>
        <w:rPr>
          <w:color w:val="auto"/>
        </w:rPr>
      </w:pPr>
      <w:r w:rsidRPr="004A5334">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56FE3BB7" w14:textId="77777777" w:rsidR="005C0FD2" w:rsidRPr="004A5334" w:rsidRDefault="005C0FD2" w:rsidP="005C0FD2">
      <w:pPr>
        <w:pStyle w:val="SectionBody"/>
        <w:rPr>
          <w:color w:val="auto"/>
        </w:rPr>
      </w:pPr>
      <w:r w:rsidRPr="004A5334">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4A5334">
        <w:rPr>
          <w:color w:val="auto"/>
        </w:rPr>
        <w:sym w:font="Arial" w:char="0022"/>
      </w:r>
      <w:r w:rsidRPr="004A5334">
        <w:rPr>
          <w:color w:val="auto"/>
        </w:rPr>
        <w:t>other financial information</w:t>
      </w:r>
      <w:r w:rsidRPr="004A5334">
        <w:rPr>
          <w:color w:val="auto"/>
        </w:rPr>
        <w:sym w:font="Arial" w:char="0022"/>
      </w:r>
      <w:r w:rsidRPr="004A5334">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7245AEF3" w14:textId="77777777" w:rsidR="005C0FD2" w:rsidRPr="004A5334" w:rsidRDefault="005C0FD2" w:rsidP="005C0FD2">
      <w:pPr>
        <w:pStyle w:val="SectionBody"/>
        <w:rPr>
          <w:color w:val="auto"/>
        </w:rPr>
      </w:pPr>
      <w:r w:rsidRPr="004A5334">
        <w:rPr>
          <w:color w:val="auto"/>
        </w:rPr>
        <w:t>(E) Determine and annually review the claims history debit or surcharge for the high-risk medical liability program;</w:t>
      </w:r>
    </w:p>
    <w:p w14:paraId="76558773" w14:textId="77777777" w:rsidR="005C0FD2" w:rsidRPr="004A5334" w:rsidRDefault="005C0FD2" w:rsidP="005C0FD2">
      <w:pPr>
        <w:pStyle w:val="SectionBody"/>
        <w:rPr>
          <w:color w:val="auto"/>
        </w:rPr>
      </w:pPr>
      <w:r w:rsidRPr="004A5334">
        <w:rPr>
          <w:color w:val="auto"/>
        </w:rPr>
        <w:t>(F) Determine and annually review the criteria for transfer from the preferred medical liability program to the high-risk medical liability program;</w:t>
      </w:r>
    </w:p>
    <w:p w14:paraId="4A3A4BA0" w14:textId="77777777" w:rsidR="005C0FD2" w:rsidRPr="004A5334" w:rsidRDefault="005C0FD2" w:rsidP="005C0FD2">
      <w:pPr>
        <w:pStyle w:val="SectionBody"/>
        <w:rPr>
          <w:color w:val="auto"/>
        </w:rPr>
      </w:pPr>
      <w:r w:rsidRPr="004A5334">
        <w:rPr>
          <w:color w:val="auto"/>
        </w:rPr>
        <w:t>(G) Determine and annually review the role of independent agents, the amount of commission, if any, to be paid therefor and agent appointment criteria;</w:t>
      </w:r>
    </w:p>
    <w:p w14:paraId="397414EA" w14:textId="77777777" w:rsidR="005C0FD2" w:rsidRPr="004A5334" w:rsidRDefault="005C0FD2" w:rsidP="005C0FD2">
      <w:pPr>
        <w:pStyle w:val="SectionBody"/>
        <w:rPr>
          <w:color w:val="auto"/>
        </w:rPr>
      </w:pPr>
      <w:r w:rsidRPr="004A5334">
        <w:rPr>
          <w:color w:val="auto"/>
        </w:rPr>
        <w:t xml:space="preserve">(H) Study and annually evaluate the operation of the preferred medical liability program and the high-risk medical liability program and make recommendations to the Legislature, as may </w:t>
      </w:r>
      <w:r w:rsidRPr="004A5334">
        <w:rPr>
          <w:color w:val="auto"/>
        </w:rPr>
        <w:lastRenderedPageBreak/>
        <w:t>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35531C0A" w14:textId="77777777" w:rsidR="005C0FD2" w:rsidRPr="004A5334" w:rsidRDefault="005C0FD2" w:rsidP="005C0FD2">
      <w:pPr>
        <w:pStyle w:val="SectionBody"/>
        <w:rPr>
          <w:color w:val="auto"/>
        </w:rPr>
      </w:pPr>
      <w:r w:rsidRPr="004A5334">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4A5334">
        <w:rPr>
          <w:color w:val="auto"/>
        </w:rPr>
        <w:sym w:font="Arial" w:char="0027"/>
      </w:r>
      <w:r w:rsidRPr="004A5334">
        <w:rPr>
          <w:color w:val="auto"/>
        </w:rPr>
        <w:t xml:space="preserve">s estimated total financial requirements, </w:t>
      </w:r>
      <w:proofErr w:type="gramStart"/>
      <w:r w:rsidRPr="004A5334">
        <w:rPr>
          <w:color w:val="auto"/>
        </w:rPr>
        <w:t>taking into account</w:t>
      </w:r>
      <w:proofErr w:type="gramEnd"/>
      <w:r w:rsidRPr="004A5334">
        <w:rPr>
          <w:color w:val="auto"/>
        </w:rPr>
        <w:t xml:space="preserve"> all revenues projected to be made available to the program and apportioning necessary costs equitably among participating classes of health care providers. For these purposes, the board shall:</w:t>
      </w:r>
    </w:p>
    <w:p w14:paraId="50678CF7" w14:textId="77777777" w:rsidR="005C0FD2" w:rsidRPr="004A5334" w:rsidRDefault="005C0FD2" w:rsidP="005C0FD2">
      <w:pPr>
        <w:pStyle w:val="SectionBody"/>
        <w:rPr>
          <w:color w:val="auto"/>
        </w:rPr>
      </w:pPr>
      <w:r w:rsidRPr="004A5334">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2F97B7B3" w14:textId="41E98A1B" w:rsidR="005C0FD2" w:rsidRPr="004A5334" w:rsidRDefault="005C0FD2" w:rsidP="005C0FD2">
      <w:pPr>
        <w:pStyle w:val="SectionBody"/>
        <w:rPr>
          <w:color w:val="auto"/>
        </w:rPr>
      </w:pPr>
      <w:r w:rsidRPr="004A5334">
        <w:rPr>
          <w:color w:val="auto"/>
        </w:rPr>
        <w:lastRenderedPageBreak/>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4A5334">
        <w:rPr>
          <w:i/>
          <w:iCs/>
          <w:color w:val="auto"/>
        </w:rPr>
        <w:t>Provided,</w:t>
      </w:r>
      <w:r w:rsidRPr="004A5334">
        <w:rPr>
          <w:color w:val="auto"/>
        </w:rPr>
        <w:t xml:space="preserve"> That the financial statement and the accrual-based financial plan restatement shall not affect the approved financial plan. The provisions of §29A-1-1 </w:t>
      </w:r>
      <w:r w:rsidRPr="004A5334">
        <w:rPr>
          <w:i/>
          <w:iCs/>
          <w:color w:val="auto"/>
        </w:rPr>
        <w:t xml:space="preserve">et seq. </w:t>
      </w:r>
      <w:r w:rsidRPr="004A5334">
        <w:rPr>
          <w:color w:val="auto"/>
        </w:rPr>
        <w:t>of this code shall not apply to the preparation, approval and implementation of the financial plans required by this section;</w:t>
      </w:r>
    </w:p>
    <w:p w14:paraId="6A6F0AF1" w14:textId="1F284CA5" w:rsidR="005C0FD2" w:rsidRPr="004A5334" w:rsidRDefault="005C0FD2" w:rsidP="005C0FD2">
      <w:pPr>
        <w:pStyle w:val="SectionBody"/>
        <w:rPr>
          <w:color w:val="auto"/>
        </w:rPr>
      </w:pPr>
      <w:r w:rsidRPr="004A5334">
        <w:rPr>
          <w:color w:val="auto"/>
        </w:rPr>
        <w:t xml:space="preserve">(iii) Submit to the Governor and the Legislature a prospective five-year financial plan beginning on January 1, 2003, and every year thereafter, for the programs established by the provisions of §29-12B-1 </w:t>
      </w:r>
      <w:r w:rsidRPr="004A5334">
        <w:rPr>
          <w:i/>
          <w:iCs/>
          <w:color w:val="auto"/>
        </w:rPr>
        <w:t>et seq.</w:t>
      </w:r>
      <w:r w:rsidRPr="004A5334">
        <w:rPr>
          <w:color w:val="auto"/>
        </w:rPr>
        <w:t xml:space="preserve"> of this code. Factors that the board shall consider include, but shall not be limited to, the trends for the program and the industry; claims history, number and category of participants in each program; settlements and claims payments; and judicial results;</w:t>
      </w:r>
    </w:p>
    <w:p w14:paraId="4103B33E" w14:textId="77777777" w:rsidR="005C0FD2" w:rsidRPr="004A5334" w:rsidRDefault="005C0FD2" w:rsidP="005C0FD2">
      <w:pPr>
        <w:pStyle w:val="SectionBody"/>
        <w:rPr>
          <w:color w:val="auto"/>
        </w:rPr>
      </w:pPr>
      <w:r w:rsidRPr="004A5334">
        <w:rPr>
          <w:color w:val="auto"/>
        </w:rPr>
        <w:t>(iv) Obtain annually certification from participants that they have made a diligent search for comparable coverage in the voluntary insurance market and have been unable to obtain the same;</w:t>
      </w:r>
    </w:p>
    <w:p w14:paraId="46001662" w14:textId="480ADA1A" w:rsidR="005C0FD2" w:rsidRPr="004A5334" w:rsidRDefault="005C0FD2" w:rsidP="005C0FD2">
      <w:pPr>
        <w:pStyle w:val="SectionBody"/>
        <w:rPr>
          <w:color w:val="auto"/>
        </w:rPr>
      </w:pPr>
      <w:r w:rsidRPr="004A5334">
        <w:rPr>
          <w:color w:val="auto"/>
        </w:rPr>
        <w:t xml:space="preserve">(J) Meet on at least a quarterly basis to review implementation of its current financial plan in light of the actual experience of the medical liability programs established in §29-12B-1 </w:t>
      </w:r>
      <w:r w:rsidRPr="004A5334">
        <w:rPr>
          <w:i/>
          <w:iCs/>
          <w:color w:val="auto"/>
        </w:rPr>
        <w:t>et seq.</w:t>
      </w:r>
      <w:r w:rsidRPr="004A5334">
        <w:rPr>
          <w:color w:val="auto"/>
        </w:rPr>
        <w:t xml:space="preserve"> of this code.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C6784AC" w14:textId="77777777" w:rsidR="005C0FD2" w:rsidRPr="004A5334" w:rsidRDefault="005C0FD2" w:rsidP="005C0FD2">
      <w:pPr>
        <w:pStyle w:val="SectionBody"/>
        <w:rPr>
          <w:color w:val="auto"/>
        </w:rPr>
      </w:pPr>
      <w:r w:rsidRPr="004A5334">
        <w:rPr>
          <w:color w:val="auto"/>
        </w:rPr>
        <w:t>(K) To analyze the benefit of and necessity for excess verdict liability coverage;</w:t>
      </w:r>
    </w:p>
    <w:p w14:paraId="7A597081" w14:textId="77777777" w:rsidR="005C0FD2" w:rsidRPr="004A5334" w:rsidRDefault="005C0FD2" w:rsidP="005C0FD2">
      <w:pPr>
        <w:pStyle w:val="SectionBody"/>
        <w:rPr>
          <w:color w:val="auto"/>
        </w:rPr>
      </w:pPr>
      <w:r w:rsidRPr="004A5334">
        <w:rPr>
          <w:color w:val="auto"/>
        </w:rPr>
        <w:t xml:space="preserve">(L) Consider purchasing reinsurance, in the amounts as it may, from time to time, </w:t>
      </w:r>
      <w:r w:rsidRPr="004A5334">
        <w:rPr>
          <w:color w:val="auto"/>
        </w:rPr>
        <w:lastRenderedPageBreak/>
        <w:t>determine is appropriate, and the cost thereof shall be considered to be an operating expense of the board;</w:t>
      </w:r>
    </w:p>
    <w:p w14:paraId="543E03A4" w14:textId="77777777" w:rsidR="005C0FD2" w:rsidRPr="004A5334" w:rsidRDefault="005C0FD2" w:rsidP="005C0FD2">
      <w:pPr>
        <w:pStyle w:val="SectionBody"/>
        <w:rPr>
          <w:color w:val="auto"/>
        </w:rPr>
      </w:pPr>
      <w:r w:rsidRPr="004A5334">
        <w:rPr>
          <w:color w:val="auto"/>
        </w:rPr>
        <w:t xml:space="preserve">(M) Make available to participants optional extended reporting coverage or tail coverage: </w:t>
      </w:r>
      <w:r w:rsidRPr="004A5334">
        <w:rPr>
          <w:i/>
          <w:iCs/>
          <w:color w:val="auto"/>
        </w:rPr>
        <w:t>Provided,</w:t>
      </w:r>
      <w:r w:rsidRPr="004A5334">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6A1E914D" w14:textId="4803538A" w:rsidR="005C0FD2" w:rsidRPr="004A5334" w:rsidRDefault="005C0FD2" w:rsidP="005C0FD2">
      <w:pPr>
        <w:pStyle w:val="SectionBody"/>
        <w:rPr>
          <w:color w:val="auto"/>
        </w:rPr>
      </w:pPr>
      <w:r w:rsidRPr="004A5334">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§29A-3-9 through §29A-3-16 of this code. The board shall comply with the remaining provisions of article three and shall hold hearings or receive public comments before promulgating any proposed rule filed with the Secretary of State: </w:t>
      </w:r>
      <w:r w:rsidRPr="004A5334">
        <w:rPr>
          <w:i/>
          <w:iCs/>
          <w:color w:val="auto"/>
        </w:rPr>
        <w:t>Provided,</w:t>
      </w:r>
      <w:r w:rsidRPr="004A5334">
        <w:rPr>
          <w:color w:val="auto"/>
        </w:rPr>
        <w:t xml:space="preserve"> That the initial rules proposed by the executive director and promulgated by the board shall become effective upon approval by the board notwithstanding any provision of this code;</w:t>
      </w:r>
    </w:p>
    <w:p w14:paraId="31B9384D" w14:textId="77777777" w:rsidR="005C0FD2" w:rsidRPr="004A5334" w:rsidRDefault="005C0FD2" w:rsidP="005C0FD2">
      <w:pPr>
        <w:pStyle w:val="SectionBody"/>
        <w:rPr>
          <w:color w:val="auto"/>
        </w:rPr>
      </w:pPr>
      <w:r w:rsidRPr="004A5334">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29B1A915" w14:textId="77777777" w:rsidR="005C0FD2" w:rsidRPr="004A5334" w:rsidRDefault="005C0FD2" w:rsidP="005C0FD2">
      <w:pPr>
        <w:pStyle w:val="SectionBody"/>
        <w:rPr>
          <w:color w:val="auto"/>
        </w:rPr>
      </w:pPr>
      <w:r w:rsidRPr="004A5334">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1FB04C91" w14:textId="3BFFB558" w:rsidR="005C0FD2" w:rsidRPr="004A5334" w:rsidRDefault="005C0FD2" w:rsidP="005C0FD2">
      <w:pPr>
        <w:pStyle w:val="SectionBody"/>
        <w:rPr>
          <w:color w:val="auto"/>
        </w:rPr>
      </w:pPr>
      <w:r w:rsidRPr="004A5334">
        <w:rPr>
          <w:color w:val="auto"/>
        </w:rPr>
        <w:t xml:space="preserve">(Q) Terminate coverage for nonpayment of premiums upon written notice of the termination forwarded to the health care provider not less than </w:t>
      </w:r>
      <w:r w:rsidR="00386980" w:rsidRPr="004A5334">
        <w:rPr>
          <w:color w:val="auto"/>
        </w:rPr>
        <w:t>30</w:t>
      </w:r>
      <w:r w:rsidRPr="004A5334">
        <w:rPr>
          <w:color w:val="auto"/>
        </w:rPr>
        <w:t xml:space="preserve"> days prior to termination of coverage;</w:t>
      </w:r>
    </w:p>
    <w:p w14:paraId="49762A85" w14:textId="77777777" w:rsidR="005C0FD2" w:rsidRPr="004A5334" w:rsidRDefault="005C0FD2" w:rsidP="005C0FD2">
      <w:pPr>
        <w:pStyle w:val="SectionBody"/>
        <w:rPr>
          <w:color w:val="auto"/>
        </w:rPr>
      </w:pPr>
      <w:r w:rsidRPr="004A5334">
        <w:rPr>
          <w:color w:val="auto"/>
        </w:rPr>
        <w:lastRenderedPageBreak/>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554A13F8" w14:textId="41DB4603" w:rsidR="005C0FD2" w:rsidRPr="004A5334" w:rsidRDefault="005C0FD2" w:rsidP="005C0FD2">
      <w:pPr>
        <w:pStyle w:val="SectionBody"/>
        <w:rPr>
          <w:color w:val="auto"/>
        </w:rPr>
      </w:pPr>
      <w:r w:rsidRPr="004A5334">
        <w:rPr>
          <w:color w:val="auto"/>
        </w:rPr>
        <w:t xml:space="preserve">(S) Meet and consult with and consider recommendations from the Medical Malpractice Advisory Panel established by the provisions of §29-12B-1 </w:t>
      </w:r>
      <w:r w:rsidRPr="004A5334">
        <w:rPr>
          <w:i/>
          <w:iCs/>
          <w:color w:val="auto"/>
        </w:rPr>
        <w:t>et seq.</w:t>
      </w:r>
      <w:r w:rsidRPr="004A5334">
        <w:rPr>
          <w:color w:val="auto"/>
        </w:rPr>
        <w:t xml:space="preserve"> of this code.</w:t>
      </w:r>
    </w:p>
    <w:p w14:paraId="15ED0144" w14:textId="24FE3008" w:rsidR="005C0FD2" w:rsidRPr="004A5334" w:rsidRDefault="005C0FD2" w:rsidP="005C0FD2">
      <w:pPr>
        <w:pStyle w:val="SectionBody"/>
        <w:rPr>
          <w:color w:val="auto"/>
        </w:rPr>
      </w:pPr>
      <w:r w:rsidRPr="004A5334">
        <w:rPr>
          <w:color w:val="auto"/>
        </w:rPr>
        <w:t xml:space="preserve">(d)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§29-12B-1 </w:t>
      </w:r>
      <w:r w:rsidRPr="004A5334">
        <w:rPr>
          <w:i/>
          <w:iCs/>
          <w:color w:val="auto"/>
        </w:rPr>
        <w:t>et seq.</w:t>
      </w:r>
      <w:r w:rsidRPr="004A5334">
        <w:rPr>
          <w:color w:val="auto"/>
        </w:rPr>
        <w:t xml:space="preserve"> of this code unless the Legislature adopts a concurrent resolution authorizing the board to reestablish medical liability insurance programs.</w:t>
      </w:r>
    </w:p>
    <w:p w14:paraId="40563DF5" w14:textId="5A28995E" w:rsidR="005C0FD2" w:rsidRPr="004A5334" w:rsidRDefault="005C0FD2" w:rsidP="005C0FD2">
      <w:pPr>
        <w:pStyle w:val="SectionBody"/>
        <w:rPr>
          <w:color w:val="auto"/>
        </w:rPr>
      </w:pPr>
      <w:r w:rsidRPr="004A5334">
        <w:rPr>
          <w:color w:val="auto"/>
          <w:u w:val="single"/>
        </w:rPr>
        <w:t xml:space="preserve">(e) </w:t>
      </w:r>
      <w:bookmarkStart w:id="0" w:name="_Hlk155187650"/>
      <w:r w:rsidRPr="004A5334">
        <w:rPr>
          <w:color w:val="auto"/>
          <w:u w:val="single"/>
        </w:rPr>
        <w:t>No action for damages or attorney</w:t>
      </w:r>
      <w:r w:rsidR="00336AE4" w:rsidRPr="004A5334">
        <w:rPr>
          <w:color w:val="auto"/>
          <w:u w:val="single"/>
        </w:rPr>
        <w:t>'</w:t>
      </w:r>
      <w:r w:rsidRPr="004A5334">
        <w:rPr>
          <w:color w:val="auto"/>
          <w:u w:val="single"/>
        </w:rPr>
        <w:t xml:space="preserve">s fees under </w:t>
      </w:r>
      <w:r w:rsidRPr="004A5334">
        <w:rPr>
          <w:i/>
          <w:iCs/>
          <w:color w:val="auto"/>
          <w:u w:val="single"/>
        </w:rPr>
        <w:t>Shamblin v. Nationwide Mut. Ins. Co.</w:t>
      </w:r>
      <w:r w:rsidRPr="004A5334">
        <w:rPr>
          <w:color w:val="auto"/>
          <w:u w:val="single"/>
        </w:rPr>
        <w:t>, 183 W. Va. 585 (1990) shall be awardable or cognizable against the board or any person employed by the board or any entity with which the board has contracted to administer the board</w:t>
      </w:r>
      <w:r w:rsidR="00336AE4" w:rsidRPr="004A5334">
        <w:rPr>
          <w:color w:val="auto"/>
          <w:u w:val="single"/>
        </w:rPr>
        <w:t>'</w:t>
      </w:r>
      <w:r w:rsidRPr="004A5334">
        <w:rPr>
          <w:color w:val="auto"/>
          <w:u w:val="single"/>
        </w:rPr>
        <w:t>s programs.</w:t>
      </w:r>
      <w:bookmarkEnd w:id="0"/>
      <w:r w:rsidRPr="004A5334">
        <w:rPr>
          <w:color w:val="auto"/>
          <w:u w:val="single"/>
        </w:rPr>
        <w:t xml:space="preserve"> The amendments to this section enacted by the Legislature during the 2024 Regular Session apply retrospectively to all pending claims and actions.</w:t>
      </w:r>
    </w:p>
    <w:sectPr w:rsidR="005C0FD2" w:rsidRPr="004A53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B0B2" w14:textId="77777777" w:rsidR="00C176B8" w:rsidRPr="00B844FE" w:rsidRDefault="00C176B8" w:rsidP="00B844FE">
      <w:r>
        <w:separator/>
      </w:r>
    </w:p>
  </w:endnote>
  <w:endnote w:type="continuationSeparator" w:id="0">
    <w:p w14:paraId="6281E79F" w14:textId="77777777" w:rsidR="00C176B8" w:rsidRPr="00B844FE" w:rsidRDefault="00C176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CA8E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414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577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B0D5" w14:textId="77777777" w:rsidR="00C176B8" w:rsidRPr="00B844FE" w:rsidRDefault="00C176B8" w:rsidP="00B844FE">
      <w:r>
        <w:separator/>
      </w:r>
    </w:p>
  </w:footnote>
  <w:footnote w:type="continuationSeparator" w:id="0">
    <w:p w14:paraId="68A47161" w14:textId="77777777" w:rsidR="00C176B8" w:rsidRPr="00B844FE" w:rsidRDefault="00C176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C37F" w14:textId="1339A22F" w:rsidR="002A0269" w:rsidRPr="00B844FE" w:rsidRDefault="006D76A1">
    <w:pPr>
      <w:pStyle w:val="Header"/>
    </w:pPr>
    <w:sdt>
      <w:sdtPr>
        <w:id w:val="-684364211"/>
        <w:placeholder>
          <w:docPart w:val="0C681B8C9EC849F19BB270E8148E3C4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C681B8C9EC849F19BB270E8148E3C4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CAF6" w14:textId="30FC329A" w:rsidR="00E831B3" w:rsidRPr="005C0FD2" w:rsidRDefault="00AE48A0" w:rsidP="005C0FD2">
    <w:pPr>
      <w:pStyle w:val="HeaderStyle"/>
      <w:rPr>
        <w:sz w:val="22"/>
        <w:szCs w:val="22"/>
      </w:rPr>
    </w:pPr>
    <w:r w:rsidRPr="005C0FD2">
      <w:t>I</w:t>
    </w:r>
    <w:r w:rsidR="001A66B7" w:rsidRPr="005C0FD2">
      <w:t xml:space="preserve">ntr </w:t>
    </w:r>
    <w:r w:rsidR="005C0FD2" w:rsidRPr="005C0FD2">
      <w:t>SB</w:t>
    </w:r>
    <w:r w:rsidR="006D76A1">
      <w:t xml:space="preserve"> 686</w:t>
    </w:r>
    <w:r w:rsidR="005C0FD2" w:rsidRPr="005C0FD2">
      <w:tab/>
    </w:r>
    <w:r w:rsidR="005C0FD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1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B8"/>
    <w:rsid w:val="0000526A"/>
    <w:rsid w:val="000573A9"/>
    <w:rsid w:val="00060776"/>
    <w:rsid w:val="00085D22"/>
    <w:rsid w:val="00093AB0"/>
    <w:rsid w:val="000C5C77"/>
    <w:rsid w:val="000E3912"/>
    <w:rsid w:val="000E7945"/>
    <w:rsid w:val="0010070F"/>
    <w:rsid w:val="0015112E"/>
    <w:rsid w:val="001552E7"/>
    <w:rsid w:val="001566B4"/>
    <w:rsid w:val="001A66B7"/>
    <w:rsid w:val="001C279E"/>
    <w:rsid w:val="001D459E"/>
    <w:rsid w:val="0022348D"/>
    <w:rsid w:val="0027011C"/>
    <w:rsid w:val="00274200"/>
    <w:rsid w:val="00275740"/>
    <w:rsid w:val="002A0269"/>
    <w:rsid w:val="00303684"/>
    <w:rsid w:val="0031151D"/>
    <w:rsid w:val="003143F5"/>
    <w:rsid w:val="00314854"/>
    <w:rsid w:val="00336AE4"/>
    <w:rsid w:val="00373B57"/>
    <w:rsid w:val="00386980"/>
    <w:rsid w:val="00394191"/>
    <w:rsid w:val="003C51CD"/>
    <w:rsid w:val="003C6034"/>
    <w:rsid w:val="0040038E"/>
    <w:rsid w:val="00400B5C"/>
    <w:rsid w:val="004368E0"/>
    <w:rsid w:val="004A5334"/>
    <w:rsid w:val="004C13DD"/>
    <w:rsid w:val="004D3ABE"/>
    <w:rsid w:val="004E3441"/>
    <w:rsid w:val="00500579"/>
    <w:rsid w:val="005A5366"/>
    <w:rsid w:val="005C0FD2"/>
    <w:rsid w:val="005D60BB"/>
    <w:rsid w:val="006369EB"/>
    <w:rsid w:val="00637E73"/>
    <w:rsid w:val="006865E9"/>
    <w:rsid w:val="00686E9A"/>
    <w:rsid w:val="00691F3E"/>
    <w:rsid w:val="00694BFB"/>
    <w:rsid w:val="006A106B"/>
    <w:rsid w:val="006B5166"/>
    <w:rsid w:val="006C523D"/>
    <w:rsid w:val="006D4036"/>
    <w:rsid w:val="006D76A1"/>
    <w:rsid w:val="007A5259"/>
    <w:rsid w:val="007A7081"/>
    <w:rsid w:val="007F1CF5"/>
    <w:rsid w:val="00834EDE"/>
    <w:rsid w:val="008736AA"/>
    <w:rsid w:val="008D275D"/>
    <w:rsid w:val="0090511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76B8"/>
    <w:rsid w:val="00C33014"/>
    <w:rsid w:val="00C33434"/>
    <w:rsid w:val="00C34869"/>
    <w:rsid w:val="00C42EB6"/>
    <w:rsid w:val="00C62327"/>
    <w:rsid w:val="00C85096"/>
    <w:rsid w:val="00CB20EF"/>
    <w:rsid w:val="00CC1F3B"/>
    <w:rsid w:val="00CD12CB"/>
    <w:rsid w:val="00CD3090"/>
    <w:rsid w:val="00CD36CF"/>
    <w:rsid w:val="00CE3532"/>
    <w:rsid w:val="00CF1DCA"/>
    <w:rsid w:val="00D579FC"/>
    <w:rsid w:val="00D81C16"/>
    <w:rsid w:val="00DE526B"/>
    <w:rsid w:val="00DF199D"/>
    <w:rsid w:val="00E01542"/>
    <w:rsid w:val="00E365F1"/>
    <w:rsid w:val="00E62F48"/>
    <w:rsid w:val="00E831B3"/>
    <w:rsid w:val="00E95FBC"/>
    <w:rsid w:val="00EA5E8A"/>
    <w:rsid w:val="00EC5E63"/>
    <w:rsid w:val="00EE70CB"/>
    <w:rsid w:val="00F41CA2"/>
    <w:rsid w:val="00F443C0"/>
    <w:rsid w:val="00F62EFB"/>
    <w:rsid w:val="00F939A4"/>
    <w:rsid w:val="00FA2A0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AB07"/>
  <w15:chartTrackingRefBased/>
  <w15:docId w15:val="{F85A9A91-49DB-471E-A2F2-438E4BF8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0FD2"/>
    <w:rPr>
      <w:rFonts w:eastAsia="Calibri"/>
      <w:b/>
      <w:caps/>
      <w:color w:val="000000"/>
      <w:sz w:val="24"/>
    </w:rPr>
  </w:style>
  <w:style w:type="character" w:customStyle="1" w:styleId="SectionBodyChar">
    <w:name w:val="Section Body Char"/>
    <w:link w:val="SectionBody"/>
    <w:rsid w:val="005C0FD2"/>
    <w:rPr>
      <w:rFonts w:eastAsia="Calibri"/>
      <w:color w:val="000000"/>
    </w:rPr>
  </w:style>
  <w:style w:type="character" w:customStyle="1" w:styleId="SectionHeadingChar">
    <w:name w:val="Section Heading Char"/>
    <w:link w:val="SectionHeading"/>
    <w:rsid w:val="005C0F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40CDCFC5545C2895128B08B654E94"/>
        <w:category>
          <w:name w:val="General"/>
          <w:gallery w:val="placeholder"/>
        </w:category>
        <w:types>
          <w:type w:val="bbPlcHdr"/>
        </w:types>
        <w:behaviors>
          <w:behavior w:val="content"/>
        </w:behaviors>
        <w:guid w:val="{0B96C93F-BC3D-4888-81EF-60AB9A8EF88B}"/>
      </w:docPartPr>
      <w:docPartBody>
        <w:p w:rsidR="00413E04" w:rsidRDefault="00413E04">
          <w:pPr>
            <w:pStyle w:val="6EC40CDCFC5545C2895128B08B654E94"/>
          </w:pPr>
          <w:r w:rsidRPr="00B844FE">
            <w:t>Prefix Text</w:t>
          </w:r>
        </w:p>
      </w:docPartBody>
    </w:docPart>
    <w:docPart>
      <w:docPartPr>
        <w:name w:val="0C681B8C9EC849F19BB270E8148E3C42"/>
        <w:category>
          <w:name w:val="General"/>
          <w:gallery w:val="placeholder"/>
        </w:category>
        <w:types>
          <w:type w:val="bbPlcHdr"/>
        </w:types>
        <w:behaviors>
          <w:behavior w:val="content"/>
        </w:behaviors>
        <w:guid w:val="{CE24136A-4ACE-47F7-A5B7-F7D40B9BE786}"/>
      </w:docPartPr>
      <w:docPartBody>
        <w:p w:rsidR="00413E04" w:rsidRDefault="004D7E16">
          <w:pPr>
            <w:pStyle w:val="0C681B8C9EC849F19BB270E8148E3C42"/>
          </w:pPr>
          <w:r w:rsidRPr="00B844FE">
            <w:t>[Type here]</w:t>
          </w:r>
        </w:p>
      </w:docPartBody>
    </w:docPart>
    <w:docPart>
      <w:docPartPr>
        <w:name w:val="35655CC730D446D19B3B6FDE09EECBE1"/>
        <w:category>
          <w:name w:val="General"/>
          <w:gallery w:val="placeholder"/>
        </w:category>
        <w:types>
          <w:type w:val="bbPlcHdr"/>
        </w:types>
        <w:behaviors>
          <w:behavior w:val="content"/>
        </w:behaviors>
        <w:guid w:val="{D0B0F89B-74EA-4240-9ACA-E1AD8A056FD3}"/>
      </w:docPartPr>
      <w:docPartBody>
        <w:p w:rsidR="00413E04" w:rsidRDefault="00413E04">
          <w:pPr>
            <w:pStyle w:val="35655CC730D446D19B3B6FDE09EECBE1"/>
          </w:pPr>
          <w:r w:rsidRPr="00B844FE">
            <w:t>Number</w:t>
          </w:r>
        </w:p>
      </w:docPartBody>
    </w:docPart>
    <w:docPart>
      <w:docPartPr>
        <w:name w:val="CDD7DF02021F4F7AB3A20110D5A82425"/>
        <w:category>
          <w:name w:val="General"/>
          <w:gallery w:val="placeholder"/>
        </w:category>
        <w:types>
          <w:type w:val="bbPlcHdr"/>
        </w:types>
        <w:behaviors>
          <w:behavior w:val="content"/>
        </w:behaviors>
        <w:guid w:val="{B3A7A3BA-C636-42D4-B9DB-466B2AD3C7C5}"/>
      </w:docPartPr>
      <w:docPartBody>
        <w:p w:rsidR="00413E04" w:rsidRDefault="00413E04">
          <w:pPr>
            <w:pStyle w:val="CDD7DF02021F4F7AB3A20110D5A82425"/>
          </w:pPr>
          <w:r w:rsidRPr="00B844FE">
            <w:t>Enter Sponsors Here</w:t>
          </w:r>
        </w:p>
      </w:docPartBody>
    </w:docPart>
    <w:docPart>
      <w:docPartPr>
        <w:name w:val="214F54F16E7D4C8C90D7B4F12C5C2A16"/>
        <w:category>
          <w:name w:val="General"/>
          <w:gallery w:val="placeholder"/>
        </w:category>
        <w:types>
          <w:type w:val="bbPlcHdr"/>
        </w:types>
        <w:behaviors>
          <w:behavior w:val="content"/>
        </w:behaviors>
        <w:guid w:val="{421BA6E6-CCBA-4912-ADED-559B9269248E}"/>
      </w:docPartPr>
      <w:docPartBody>
        <w:p w:rsidR="00413E04" w:rsidRDefault="00413E04">
          <w:pPr>
            <w:pStyle w:val="214F54F16E7D4C8C90D7B4F12C5C2A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4"/>
    <w:rsid w:val="00413E04"/>
    <w:rsid w:val="004D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40CDCFC5545C2895128B08B654E94">
    <w:name w:val="6EC40CDCFC5545C2895128B08B654E94"/>
  </w:style>
  <w:style w:type="paragraph" w:customStyle="1" w:styleId="0C681B8C9EC849F19BB270E8148E3C42">
    <w:name w:val="0C681B8C9EC849F19BB270E8148E3C42"/>
  </w:style>
  <w:style w:type="paragraph" w:customStyle="1" w:styleId="35655CC730D446D19B3B6FDE09EECBE1">
    <w:name w:val="35655CC730D446D19B3B6FDE09EECBE1"/>
  </w:style>
  <w:style w:type="paragraph" w:customStyle="1" w:styleId="CDD7DF02021F4F7AB3A20110D5A82425">
    <w:name w:val="CDD7DF02021F4F7AB3A20110D5A82425"/>
  </w:style>
  <w:style w:type="character" w:styleId="PlaceholderText">
    <w:name w:val="Placeholder Text"/>
    <w:basedOn w:val="DefaultParagraphFont"/>
    <w:uiPriority w:val="99"/>
    <w:semiHidden/>
    <w:rsid w:val="004D7E16"/>
    <w:rPr>
      <w:color w:val="808080"/>
    </w:rPr>
  </w:style>
  <w:style w:type="paragraph" w:customStyle="1" w:styleId="214F54F16E7D4C8C90D7B4F12C5C2A16">
    <w:name w:val="214F54F16E7D4C8C90D7B4F12C5C2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10</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12</cp:revision>
  <cp:lastPrinted>2024-02-23T21:06:00Z</cp:lastPrinted>
  <dcterms:created xsi:type="dcterms:W3CDTF">2024-02-02T16:34:00Z</dcterms:created>
  <dcterms:modified xsi:type="dcterms:W3CDTF">2024-02-23T21:07:00Z</dcterms:modified>
</cp:coreProperties>
</file>